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DC1" w:rsidRPr="00FF3868" w:rsidRDefault="00AF7E31" w:rsidP="004E2DC1">
      <w:pPr>
        <w:spacing w:line="0" w:lineRule="atLeast"/>
        <w:jc w:val="center"/>
        <w:rPr>
          <w:rFonts w:ascii="Meiryo UI" w:eastAsia="Meiryo UI" w:hAnsi="Meiryo UI" w:cs="Meiryo UI"/>
          <w:szCs w:val="21"/>
        </w:rPr>
      </w:pPr>
      <w:r w:rsidRPr="00723663">
        <w:rPr>
          <w:rFonts w:ascii="Meiryo UI" w:eastAsia="Meiryo UI" w:hAnsi="Meiryo UI" w:cs="Meiryo UI"/>
          <w:noProof/>
          <w:sz w:val="24"/>
        </w:rPr>
        <mc:AlternateContent>
          <mc:Choice Requires="wps">
            <w:drawing>
              <wp:anchor distT="0" distB="0" distL="114300" distR="114300" simplePos="0" relativeHeight="251659264" behindDoc="0" locked="0" layoutInCell="1" allowOverlap="1" wp14:anchorId="612A3AAA" wp14:editId="2C1967FF">
                <wp:simplePos x="0" y="0"/>
                <wp:positionH relativeFrom="column">
                  <wp:posOffset>4564380</wp:posOffset>
                </wp:positionH>
                <wp:positionV relativeFrom="paragraph">
                  <wp:posOffset>-701675</wp:posOffset>
                </wp:positionV>
                <wp:extent cx="1014730" cy="350520"/>
                <wp:effectExtent l="0" t="0" r="13970" b="1143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4730" cy="350520"/>
                        </a:xfrm>
                        <a:prstGeom prst="rect">
                          <a:avLst/>
                        </a:prstGeom>
                        <a:solidFill>
                          <a:sysClr val="window" lastClr="FFFFFF"/>
                        </a:solidFill>
                        <a:ln w="6350">
                          <a:solidFill>
                            <a:prstClr val="black"/>
                          </a:solidFill>
                        </a:ln>
                        <a:effectLst/>
                      </wps:spPr>
                      <wps:txbx>
                        <w:txbxContent>
                          <w:p w:rsidR="00AF7E31" w:rsidRPr="004A572B" w:rsidRDefault="00084DF9" w:rsidP="00AF7E31">
                            <w:pPr>
                              <w:spacing w:line="0" w:lineRule="atLeast"/>
                              <w:jc w:val="center"/>
                              <w:rPr>
                                <w:rFonts w:ascii="Meiryo UI" w:eastAsia="Meiryo UI" w:hAnsi="Meiryo UI" w:cs="Meiryo UI"/>
                                <w:sz w:val="24"/>
                                <w:szCs w:val="24"/>
                              </w:rPr>
                            </w:pPr>
                            <w:r>
                              <w:rPr>
                                <w:rFonts w:ascii="Meiryo UI" w:eastAsia="Meiryo UI" w:hAnsi="Meiryo UI" w:cs="Meiryo UI" w:hint="eastAsia"/>
                                <w:sz w:val="24"/>
                                <w:szCs w:val="24"/>
                              </w:rPr>
                              <w:t>追加資料</w:t>
                            </w:r>
                            <w:bookmarkStart w:id="0" w:name="_GoBack"/>
                            <w:bookmarkEnd w:id="0"/>
                          </w:p>
                          <w:p w:rsidR="00AF7E31" w:rsidRPr="004A572B" w:rsidRDefault="00AF7E31" w:rsidP="00AF7E31">
                            <w:pPr>
                              <w:jc w:val="center"/>
                              <w:rPr>
                                <w:rFonts w:ascii="Meiryo UI" w:eastAsia="Meiryo UI" w:hAnsi="Meiryo UI" w:cs="Meiryo UI"/>
                                <w:sz w:val="24"/>
                                <w:szCs w:val="24"/>
                              </w:rPr>
                            </w:pPr>
                            <w:r w:rsidRPr="004A572B">
                              <w:rPr>
                                <w:rFonts w:ascii="Meiryo UI" w:eastAsia="Meiryo UI" w:hAnsi="Meiryo UI" w:cs="Meiryo UI" w:hint="eastAsia"/>
                                <w:sz w:val="24"/>
                                <w:szCs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2A3AAA" id="_x0000_t202" coordsize="21600,21600" o:spt="202" path="m,l,21600r21600,l21600,xe">
                <v:stroke joinstyle="miter"/>
                <v:path gradientshapeok="t" o:connecttype="rect"/>
              </v:shapetype>
              <v:shape id="テキスト ボックス 2" o:spid="_x0000_s1026" type="#_x0000_t202" style="position:absolute;left:0;text-align:left;margin-left:359.4pt;margin-top:-55.25pt;width:79.9pt;height: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" fillcolor="window" strokeweight=".5pt">
                <v:path arrowok="t"/>
                <v:textbox>
                  <w:txbxContent>
                    <w:p w:rsidR="00AF7E31" w:rsidRPr="004A572B" w:rsidRDefault="00084DF9" w:rsidP="00AF7E31">
                      <w:pPr>
                        <w:spacing w:line="0" w:lineRule="atLeast"/>
                        <w:jc w:val="center"/>
                        <w:rPr>
                          <w:rFonts w:ascii="Meiryo UI" w:eastAsia="Meiryo UI" w:hAnsi="Meiryo UI" w:cs="Meiryo UI"/>
                          <w:sz w:val="24"/>
                          <w:szCs w:val="24"/>
                        </w:rPr>
                      </w:pPr>
                      <w:r>
                        <w:rPr>
                          <w:rFonts w:ascii="Meiryo UI" w:eastAsia="Meiryo UI" w:hAnsi="Meiryo UI" w:cs="Meiryo UI" w:hint="eastAsia"/>
                          <w:sz w:val="24"/>
                          <w:szCs w:val="24"/>
                        </w:rPr>
                        <w:t>追加資料</w:t>
                      </w:r>
                      <w:bookmarkStart w:id="1" w:name="_GoBack"/>
                      <w:bookmarkEnd w:id="1"/>
                    </w:p>
                    <w:p w:rsidR="00AF7E31" w:rsidRPr="004A572B" w:rsidRDefault="00AF7E31" w:rsidP="00AF7E31">
                      <w:pPr>
                        <w:jc w:val="center"/>
                        <w:rPr>
                          <w:rFonts w:ascii="Meiryo UI" w:eastAsia="Meiryo UI" w:hAnsi="Meiryo UI" w:cs="Meiryo UI"/>
                          <w:sz w:val="24"/>
                          <w:szCs w:val="24"/>
                        </w:rPr>
                      </w:pPr>
                      <w:r w:rsidRPr="004A572B">
                        <w:rPr>
                          <w:rFonts w:ascii="Meiryo UI" w:eastAsia="Meiryo UI" w:hAnsi="Meiryo UI" w:cs="Meiryo UI" w:hint="eastAsia"/>
                          <w:sz w:val="24"/>
                          <w:szCs w:val="24"/>
                        </w:rPr>
                        <w:t>２</w:t>
                      </w:r>
                    </w:p>
                  </w:txbxContent>
                </v:textbox>
              </v:shape>
            </w:pict>
          </mc:Fallback>
        </mc:AlternateContent>
      </w:r>
      <w:r w:rsidR="004E2DC1" w:rsidRPr="00FF3868">
        <w:rPr>
          <w:rFonts w:ascii="Meiryo UI" w:eastAsia="Meiryo UI" w:hAnsi="Meiryo UI" w:cs="Meiryo UI" w:hint="eastAsia"/>
          <w:szCs w:val="21"/>
        </w:rPr>
        <w:t>一般社団法人 オープン＆ビッグデータ活用・地方創生推進機構</w:t>
      </w:r>
    </w:p>
    <w:p w:rsidR="004E2DC1" w:rsidRPr="00FF3868" w:rsidRDefault="004E2DC1" w:rsidP="004E2DC1">
      <w:pPr>
        <w:spacing w:line="0" w:lineRule="atLeast"/>
        <w:jc w:val="center"/>
        <w:rPr>
          <w:rFonts w:ascii="Meiryo UI" w:eastAsia="Meiryo UI" w:hAnsi="Meiryo UI" w:cs="Meiryo UI"/>
          <w:b/>
          <w:sz w:val="28"/>
          <w:szCs w:val="28"/>
        </w:rPr>
      </w:pPr>
      <w:r w:rsidRPr="00FF3868">
        <w:rPr>
          <w:rFonts w:ascii="Meiryo UI" w:eastAsia="Meiryo UI" w:hAnsi="Meiryo UI" w:cs="Meiryo UI" w:hint="eastAsia"/>
          <w:sz w:val="28"/>
          <w:szCs w:val="28"/>
        </w:rPr>
        <w:t xml:space="preserve">　</w:t>
      </w:r>
      <w:r w:rsidRPr="008A6B3C">
        <w:rPr>
          <w:rFonts w:ascii="Meiryo UI" w:eastAsia="Meiryo UI" w:hAnsi="Meiryo UI" w:cs="Meiryo UI" w:hint="eastAsia"/>
          <w:b/>
          <w:sz w:val="28"/>
          <w:szCs w:val="28"/>
        </w:rPr>
        <w:t xml:space="preserve">2014年度　</w:t>
      </w:r>
      <w:r>
        <w:rPr>
          <w:rFonts w:ascii="Meiryo UI" w:eastAsia="Meiryo UI" w:hAnsi="Meiryo UI" w:cs="Meiryo UI" w:hint="eastAsia"/>
          <w:b/>
          <w:sz w:val="28"/>
          <w:szCs w:val="28"/>
        </w:rPr>
        <w:t>データガバナンス</w:t>
      </w:r>
      <w:r w:rsidRPr="008A6B3C">
        <w:rPr>
          <w:rFonts w:ascii="Meiryo UI" w:eastAsia="Meiryo UI" w:hAnsi="Meiryo UI" w:cs="Meiryo UI" w:hint="eastAsia"/>
          <w:b/>
          <w:sz w:val="28"/>
          <w:szCs w:val="28"/>
        </w:rPr>
        <w:t>委員会</w:t>
      </w:r>
    </w:p>
    <w:p w:rsidR="004E2DC1" w:rsidRPr="00FF3868" w:rsidRDefault="004E2DC1" w:rsidP="004E2DC1">
      <w:pPr>
        <w:spacing w:line="0" w:lineRule="atLeast"/>
        <w:jc w:val="center"/>
        <w:rPr>
          <w:rFonts w:ascii="Meiryo UI" w:eastAsia="Meiryo UI" w:hAnsi="Meiryo UI" w:cs="Meiryo UI"/>
          <w:sz w:val="28"/>
          <w:szCs w:val="28"/>
        </w:rPr>
      </w:pPr>
      <w:r>
        <w:rPr>
          <w:rFonts w:ascii="Meiryo UI" w:eastAsia="Meiryo UI" w:hAnsi="Meiryo UI" w:cs="Meiryo UI" w:hint="eastAsia"/>
          <w:sz w:val="28"/>
          <w:szCs w:val="28"/>
        </w:rPr>
        <w:t>自治体からの検討の要望について</w:t>
      </w:r>
    </w:p>
    <w:p w:rsidR="00561952" w:rsidRPr="004E2DC1" w:rsidRDefault="00561952" w:rsidP="00561952"/>
    <w:p w:rsidR="00561952" w:rsidRPr="004E2DC1" w:rsidRDefault="00561952" w:rsidP="004E2DC1">
      <w:pPr>
        <w:pStyle w:val="a3"/>
        <w:numPr>
          <w:ilvl w:val="0"/>
          <w:numId w:val="1"/>
        </w:numPr>
        <w:ind w:leftChars="0"/>
        <w:rPr>
          <w:sz w:val="24"/>
          <w:szCs w:val="24"/>
        </w:rPr>
      </w:pPr>
      <w:r w:rsidRPr="004E2DC1">
        <w:rPr>
          <w:rFonts w:hint="eastAsia"/>
          <w:sz w:val="24"/>
          <w:szCs w:val="24"/>
        </w:rPr>
        <w:t>個別法の規定との整合性（目的外使用の問題）</w:t>
      </w:r>
      <w:r w:rsidR="00E10DA9">
        <w:rPr>
          <w:rFonts w:hint="eastAsia"/>
          <w:sz w:val="24"/>
          <w:szCs w:val="24"/>
        </w:rPr>
        <w:t>について</w:t>
      </w:r>
    </w:p>
    <w:p w:rsidR="004E2DC1" w:rsidRDefault="004E2DC1" w:rsidP="004E2DC1">
      <w:pPr>
        <w:pStyle w:val="a3"/>
        <w:numPr>
          <w:ilvl w:val="1"/>
          <w:numId w:val="1"/>
        </w:numPr>
        <w:ind w:leftChars="0"/>
        <w:rPr>
          <w:sz w:val="24"/>
          <w:szCs w:val="24"/>
        </w:rPr>
      </w:pPr>
      <w:r>
        <w:rPr>
          <w:rFonts w:hint="eastAsia"/>
          <w:sz w:val="24"/>
          <w:szCs w:val="24"/>
        </w:rPr>
        <w:t>測量法（国土地理院マッピングを活用した場合）</w:t>
      </w:r>
    </w:p>
    <w:p w:rsidR="00561952" w:rsidRDefault="004E2DC1" w:rsidP="004E2DC1">
      <w:pPr>
        <w:pStyle w:val="a3"/>
        <w:numPr>
          <w:ilvl w:val="1"/>
          <w:numId w:val="1"/>
        </w:numPr>
        <w:ind w:leftChars="0"/>
        <w:rPr>
          <w:sz w:val="24"/>
          <w:szCs w:val="24"/>
        </w:rPr>
      </w:pPr>
      <w:r>
        <w:rPr>
          <w:rFonts w:hint="eastAsia"/>
          <w:sz w:val="24"/>
          <w:szCs w:val="24"/>
        </w:rPr>
        <w:t>駐車場法</w:t>
      </w:r>
      <w:r w:rsidR="00E57969">
        <w:rPr>
          <w:rFonts w:hint="eastAsia"/>
          <w:sz w:val="24"/>
          <w:szCs w:val="24"/>
        </w:rPr>
        <w:t>（駐車場設置届を活用する場合）　等</w:t>
      </w:r>
    </w:p>
    <w:p w:rsidR="004E2DC1" w:rsidRPr="004E2DC1" w:rsidRDefault="004E2DC1" w:rsidP="004E2DC1">
      <w:pPr>
        <w:pStyle w:val="a3"/>
        <w:ind w:leftChars="0"/>
        <w:rPr>
          <w:sz w:val="24"/>
          <w:szCs w:val="24"/>
        </w:rPr>
      </w:pPr>
    </w:p>
    <w:p w:rsidR="00561952" w:rsidRPr="004E2DC1" w:rsidRDefault="00561952" w:rsidP="004E2DC1">
      <w:pPr>
        <w:pStyle w:val="a3"/>
        <w:numPr>
          <w:ilvl w:val="0"/>
          <w:numId w:val="1"/>
        </w:numPr>
        <w:ind w:leftChars="0"/>
        <w:rPr>
          <w:sz w:val="24"/>
          <w:szCs w:val="24"/>
        </w:rPr>
      </w:pPr>
      <w:r w:rsidRPr="004E2DC1">
        <w:rPr>
          <w:rFonts w:hint="eastAsia"/>
          <w:sz w:val="24"/>
          <w:szCs w:val="24"/>
        </w:rPr>
        <w:t>カタログサイト利用規約について</w:t>
      </w:r>
    </w:p>
    <w:p w:rsidR="00561952" w:rsidRDefault="00561952" w:rsidP="004E2DC1">
      <w:pPr>
        <w:pStyle w:val="a3"/>
        <w:numPr>
          <w:ilvl w:val="1"/>
          <w:numId w:val="1"/>
        </w:numPr>
        <w:ind w:leftChars="0"/>
        <w:rPr>
          <w:sz w:val="24"/>
          <w:szCs w:val="24"/>
        </w:rPr>
      </w:pPr>
      <w:r w:rsidRPr="004E2DC1">
        <w:rPr>
          <w:rFonts w:hint="eastAsia"/>
          <w:sz w:val="24"/>
          <w:szCs w:val="24"/>
        </w:rPr>
        <w:t>政府標準利用規約を採択すべきか、政府施行版を基にした規約を採択すべきか。</w:t>
      </w:r>
    </w:p>
    <w:p w:rsidR="004E2DC1" w:rsidRDefault="004E2DC1" w:rsidP="004E2DC1">
      <w:pPr>
        <w:pStyle w:val="a3"/>
        <w:numPr>
          <w:ilvl w:val="1"/>
          <w:numId w:val="1"/>
        </w:numPr>
        <w:ind w:leftChars="0"/>
        <w:rPr>
          <w:sz w:val="24"/>
          <w:szCs w:val="24"/>
        </w:rPr>
      </w:pPr>
      <w:r>
        <w:rPr>
          <w:rFonts w:hint="eastAsia"/>
          <w:sz w:val="24"/>
          <w:szCs w:val="24"/>
        </w:rPr>
        <w:t>C</w:t>
      </w:r>
      <w:r>
        <w:rPr>
          <w:sz w:val="24"/>
          <w:szCs w:val="24"/>
        </w:rPr>
        <w:t>C-BY</w:t>
      </w:r>
      <w:r>
        <w:rPr>
          <w:sz w:val="24"/>
          <w:szCs w:val="24"/>
        </w:rPr>
        <w:t>を採用すべきか</w:t>
      </w:r>
    </w:p>
    <w:p w:rsidR="004E2DC1" w:rsidRPr="004E2DC1" w:rsidRDefault="004E2DC1" w:rsidP="004E2DC1">
      <w:pPr>
        <w:pStyle w:val="a3"/>
        <w:ind w:leftChars="0"/>
        <w:rPr>
          <w:sz w:val="24"/>
          <w:szCs w:val="24"/>
        </w:rPr>
      </w:pPr>
    </w:p>
    <w:p w:rsidR="004E2DC1" w:rsidRDefault="004E2DC1" w:rsidP="004E2DC1">
      <w:pPr>
        <w:pStyle w:val="a3"/>
        <w:numPr>
          <w:ilvl w:val="0"/>
          <w:numId w:val="1"/>
        </w:numPr>
        <w:ind w:leftChars="0"/>
        <w:rPr>
          <w:sz w:val="24"/>
          <w:szCs w:val="24"/>
        </w:rPr>
      </w:pPr>
      <w:r>
        <w:rPr>
          <w:rFonts w:hint="eastAsia"/>
          <w:sz w:val="24"/>
          <w:szCs w:val="24"/>
        </w:rPr>
        <w:t>調達や委託、市民からの募集関連について</w:t>
      </w:r>
    </w:p>
    <w:p w:rsidR="00561952" w:rsidRPr="00E57969" w:rsidRDefault="00E57969" w:rsidP="00E57969">
      <w:pPr>
        <w:pStyle w:val="a3"/>
        <w:numPr>
          <w:ilvl w:val="1"/>
          <w:numId w:val="1"/>
        </w:numPr>
        <w:ind w:leftChars="0"/>
        <w:rPr>
          <w:sz w:val="24"/>
          <w:szCs w:val="24"/>
        </w:rPr>
      </w:pPr>
      <w:r>
        <w:rPr>
          <w:rFonts w:hint="eastAsia"/>
          <w:sz w:val="24"/>
          <w:szCs w:val="24"/>
        </w:rPr>
        <w:t>事前に仕様や契約書でオープンデータに使用する事を記してよいか</w:t>
      </w:r>
    </w:p>
    <w:p w:rsidR="004E2DC1" w:rsidRPr="00E57969" w:rsidRDefault="004E2DC1" w:rsidP="004E2DC1">
      <w:pPr>
        <w:pStyle w:val="a3"/>
        <w:ind w:leftChars="0" w:left="420"/>
        <w:rPr>
          <w:sz w:val="24"/>
          <w:szCs w:val="24"/>
        </w:rPr>
      </w:pPr>
    </w:p>
    <w:p w:rsidR="004E2DC1" w:rsidRDefault="00E10DA9" w:rsidP="004E2DC1">
      <w:pPr>
        <w:pStyle w:val="a3"/>
        <w:numPr>
          <w:ilvl w:val="0"/>
          <w:numId w:val="1"/>
        </w:numPr>
        <w:ind w:leftChars="0"/>
        <w:rPr>
          <w:sz w:val="24"/>
          <w:szCs w:val="24"/>
        </w:rPr>
      </w:pPr>
      <w:r>
        <w:rPr>
          <w:rFonts w:hint="eastAsia"/>
          <w:sz w:val="24"/>
          <w:szCs w:val="24"/>
        </w:rPr>
        <w:t>画像や映像の</w:t>
      </w:r>
      <w:r w:rsidR="004E2DC1">
        <w:rPr>
          <w:rFonts w:hint="eastAsia"/>
          <w:sz w:val="24"/>
          <w:szCs w:val="24"/>
        </w:rPr>
        <w:t>肖像権との関係</w:t>
      </w:r>
      <w:r>
        <w:rPr>
          <w:rFonts w:hint="eastAsia"/>
          <w:sz w:val="24"/>
          <w:szCs w:val="24"/>
        </w:rPr>
        <w:t>について</w:t>
      </w:r>
    </w:p>
    <w:p w:rsidR="004E2DC1" w:rsidRDefault="004E2DC1" w:rsidP="004E2DC1">
      <w:pPr>
        <w:pStyle w:val="a3"/>
        <w:numPr>
          <w:ilvl w:val="1"/>
          <w:numId w:val="1"/>
        </w:numPr>
        <w:ind w:leftChars="0"/>
        <w:rPr>
          <w:sz w:val="24"/>
          <w:szCs w:val="24"/>
        </w:rPr>
      </w:pPr>
      <w:r>
        <w:rPr>
          <w:rFonts w:hint="eastAsia"/>
          <w:sz w:val="24"/>
          <w:szCs w:val="24"/>
        </w:rPr>
        <w:t>事前に承諾をとればオープンデータにしてよいか</w:t>
      </w:r>
    </w:p>
    <w:p w:rsidR="00561952" w:rsidRDefault="004E2DC1" w:rsidP="004E2DC1">
      <w:pPr>
        <w:pStyle w:val="a3"/>
        <w:numPr>
          <w:ilvl w:val="1"/>
          <w:numId w:val="1"/>
        </w:numPr>
        <w:ind w:leftChars="0"/>
        <w:rPr>
          <w:sz w:val="24"/>
          <w:szCs w:val="24"/>
        </w:rPr>
      </w:pPr>
      <w:r>
        <w:rPr>
          <w:sz w:val="24"/>
          <w:szCs w:val="24"/>
        </w:rPr>
        <w:t>承諾をとる際に、</w:t>
      </w:r>
      <w:r>
        <w:rPr>
          <w:rFonts w:hint="eastAsia"/>
          <w:sz w:val="24"/>
          <w:szCs w:val="24"/>
        </w:rPr>
        <w:t>口頭承諾で構わないか</w:t>
      </w:r>
    </w:p>
    <w:p w:rsidR="004E2DC1" w:rsidRPr="004E2DC1" w:rsidRDefault="004E2DC1" w:rsidP="004E2DC1">
      <w:pPr>
        <w:pStyle w:val="a3"/>
        <w:ind w:leftChars="0"/>
        <w:rPr>
          <w:sz w:val="24"/>
          <w:szCs w:val="24"/>
        </w:rPr>
      </w:pPr>
    </w:p>
    <w:p w:rsidR="00561952" w:rsidRPr="004E2DC1" w:rsidRDefault="00E57969" w:rsidP="004E2DC1">
      <w:pPr>
        <w:pStyle w:val="a3"/>
        <w:numPr>
          <w:ilvl w:val="0"/>
          <w:numId w:val="1"/>
        </w:numPr>
        <w:ind w:leftChars="0"/>
        <w:rPr>
          <w:sz w:val="24"/>
          <w:szCs w:val="24"/>
        </w:rPr>
      </w:pPr>
      <w:r>
        <w:rPr>
          <w:rFonts w:hint="eastAsia"/>
          <w:sz w:val="24"/>
          <w:szCs w:val="24"/>
        </w:rPr>
        <w:t>第三者情報を含むデータを公開する場合</w:t>
      </w:r>
      <w:r w:rsidR="00E10DA9">
        <w:rPr>
          <w:rFonts w:hint="eastAsia"/>
          <w:sz w:val="24"/>
          <w:szCs w:val="24"/>
        </w:rPr>
        <w:t>について</w:t>
      </w:r>
    </w:p>
    <w:p w:rsidR="004E2DC1" w:rsidRDefault="004E2DC1" w:rsidP="004E2DC1">
      <w:pPr>
        <w:pStyle w:val="a3"/>
        <w:numPr>
          <w:ilvl w:val="1"/>
          <w:numId w:val="1"/>
        </w:numPr>
        <w:ind w:leftChars="0"/>
        <w:rPr>
          <w:sz w:val="24"/>
          <w:szCs w:val="24"/>
        </w:rPr>
      </w:pPr>
      <w:r>
        <w:rPr>
          <w:rFonts w:hint="eastAsia"/>
          <w:sz w:val="24"/>
          <w:szCs w:val="24"/>
        </w:rPr>
        <w:t>そもそも第三者情報をオープンデータ化してよいのか</w:t>
      </w:r>
    </w:p>
    <w:p w:rsidR="004E2DC1" w:rsidRDefault="004E2DC1" w:rsidP="004E2DC1">
      <w:pPr>
        <w:pStyle w:val="a3"/>
        <w:numPr>
          <w:ilvl w:val="1"/>
          <w:numId w:val="1"/>
        </w:numPr>
        <w:ind w:leftChars="0"/>
        <w:rPr>
          <w:sz w:val="24"/>
          <w:szCs w:val="24"/>
        </w:rPr>
      </w:pPr>
      <w:r>
        <w:rPr>
          <w:rFonts w:hint="eastAsia"/>
          <w:sz w:val="24"/>
          <w:szCs w:val="24"/>
        </w:rPr>
        <w:t>第三者情報部分の第三者情報はどこまで示せばよいか</w:t>
      </w:r>
    </w:p>
    <w:p w:rsidR="00405FE7" w:rsidRPr="004E2DC1" w:rsidRDefault="00561952" w:rsidP="004E2DC1">
      <w:pPr>
        <w:pStyle w:val="a3"/>
        <w:numPr>
          <w:ilvl w:val="1"/>
          <w:numId w:val="1"/>
        </w:numPr>
        <w:ind w:leftChars="0"/>
        <w:rPr>
          <w:sz w:val="24"/>
          <w:szCs w:val="24"/>
        </w:rPr>
      </w:pPr>
      <w:r w:rsidRPr="004E2DC1">
        <w:rPr>
          <w:rFonts w:hint="eastAsia"/>
          <w:sz w:val="24"/>
          <w:szCs w:val="24"/>
        </w:rPr>
        <w:t>データ利用者が</w:t>
      </w:r>
      <w:r w:rsidR="004E2DC1">
        <w:rPr>
          <w:rFonts w:hint="eastAsia"/>
          <w:sz w:val="24"/>
          <w:szCs w:val="24"/>
        </w:rPr>
        <w:t>第三者情報について第三者と調整するのは現実的でないのではないか</w:t>
      </w:r>
    </w:p>
    <w:p w:rsidR="004E2DC1" w:rsidRDefault="004E2DC1" w:rsidP="00561952"/>
    <w:sectPr w:rsidR="004E2DC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E0623B"/>
    <w:multiLevelType w:val="hybridMultilevel"/>
    <w:tmpl w:val="A0BCF528"/>
    <w:lvl w:ilvl="0" w:tplc="689ECFCE">
      <w:numFmt w:val="bullet"/>
      <w:lvlText w:val="○"/>
      <w:lvlJc w:val="left"/>
      <w:pPr>
        <w:ind w:left="360" w:hanging="360"/>
      </w:pPr>
      <w:rPr>
        <w:rFonts w:ascii="ＭＳ 明朝" w:eastAsia="ＭＳ 明朝" w:hAnsi="ＭＳ 明朝" w:cstheme="minorBidi" w:hint="eastAsia"/>
      </w:rPr>
    </w:lvl>
    <w:lvl w:ilvl="1" w:tplc="99502FC0">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59B12C28"/>
    <w:multiLevelType w:val="hybridMultilevel"/>
    <w:tmpl w:val="545A92FE"/>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952"/>
    <w:rsid w:val="00084DF9"/>
    <w:rsid w:val="00405FE7"/>
    <w:rsid w:val="004E2DC1"/>
    <w:rsid w:val="00561952"/>
    <w:rsid w:val="00AF7E31"/>
    <w:rsid w:val="00E10DA9"/>
    <w:rsid w:val="00E579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F89BE5E-1E65-432B-95D3-66F0BCD7C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2DC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直央</dc:creator>
  <cp:keywords/>
  <dc:description/>
  <cp:lastModifiedBy>福島　直央</cp:lastModifiedBy>
  <cp:revision>5</cp:revision>
  <dcterms:created xsi:type="dcterms:W3CDTF">2014-12-24T01:12:00Z</dcterms:created>
  <dcterms:modified xsi:type="dcterms:W3CDTF">2014-12-24T01:30:00Z</dcterms:modified>
</cp:coreProperties>
</file>