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C0" w:rsidRP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B55EC0">
        <w:rPr>
          <w:rFonts w:ascii="Meiryo UI" w:eastAsia="Meiryo UI" w:hAnsi="Meiryo UI" w:cs="Meiryo UI"/>
          <w:szCs w:val="21"/>
        </w:rPr>
        <w:t>Vitalizing Local Economy Organization by Open data &amp; Big data</w:t>
      </w:r>
    </w:p>
    <w:p w:rsidR="00B55EC0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FY201</w:t>
      </w:r>
      <w:r w:rsidR="00C04F41">
        <w:rPr>
          <w:rFonts w:ascii="Meiryo UI" w:eastAsia="Meiryo UI" w:hAnsi="Meiryo UI" w:cs="Meiryo UI" w:hint="eastAsia"/>
          <w:sz w:val="28"/>
          <w:szCs w:val="28"/>
        </w:rPr>
        <w:t>5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B55EC0">
        <w:rPr>
          <w:rFonts w:ascii="Meiryo UI" w:eastAsia="Meiryo UI" w:hAnsi="Meiryo UI" w:cs="Meiryo UI"/>
          <w:sz w:val="28"/>
          <w:szCs w:val="28"/>
        </w:rPr>
        <w:t>Technical Committee</w:t>
      </w:r>
    </w:p>
    <w:p w:rsidR="00B55EC0" w:rsidRPr="005F1257" w:rsidRDefault="00B55EC0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The </w:t>
      </w:r>
      <w:r w:rsidR="00C04F41">
        <w:rPr>
          <w:rFonts w:ascii="Meiryo UI" w:eastAsia="Meiryo UI" w:hAnsi="Meiryo UI" w:cs="Meiryo UI" w:hint="eastAsia"/>
          <w:sz w:val="28"/>
          <w:szCs w:val="28"/>
        </w:rPr>
        <w:t>2nd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proofErr w:type="spellStart"/>
      <w:r>
        <w:rPr>
          <w:rFonts w:ascii="Meiryo UI" w:eastAsia="Meiryo UI" w:hAnsi="Meiryo UI" w:cs="Meiryo UI" w:hint="eastAsia"/>
          <w:sz w:val="28"/>
          <w:szCs w:val="28"/>
        </w:rPr>
        <w:t>meeing</w:t>
      </w:r>
      <w:proofErr w:type="spellEnd"/>
      <w:r>
        <w:rPr>
          <w:rFonts w:ascii="Meiryo UI" w:eastAsia="Meiryo UI" w:hAnsi="Meiryo UI" w:cs="Meiryo UI" w:hint="eastAsia"/>
          <w:sz w:val="28"/>
          <w:szCs w:val="28"/>
        </w:rPr>
        <w:t xml:space="preserve"> agenda</w:t>
      </w:r>
    </w:p>
    <w:p w:rsid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B55EC0" w:rsidRPr="00B55EC0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Date/Time</w:t>
      </w:r>
      <w:r w:rsidRPr="00B55EC0">
        <w:rPr>
          <w:rFonts w:ascii="Meiryo UI" w:eastAsia="Meiryo UI" w:hAnsi="Meiryo UI" w:cs="Meiryo UI"/>
          <w:sz w:val="24"/>
        </w:rPr>
        <w:tab/>
      </w:r>
      <w:r w:rsidR="00C04F41">
        <w:rPr>
          <w:rFonts w:ascii="Meiryo UI" w:eastAsia="Meiryo UI" w:hAnsi="Meiryo UI" w:cs="Meiryo UI" w:hint="eastAsia"/>
          <w:sz w:val="24"/>
        </w:rPr>
        <w:t>Mon</w:t>
      </w:r>
      <w:r w:rsidRPr="00B55EC0">
        <w:rPr>
          <w:rFonts w:ascii="Meiryo UI" w:eastAsia="Meiryo UI" w:hAnsi="Meiryo UI" w:cs="Meiryo UI"/>
          <w:sz w:val="24"/>
        </w:rPr>
        <w:t xml:space="preserve">, </w:t>
      </w:r>
      <w:r w:rsidR="00C04F41">
        <w:rPr>
          <w:rFonts w:ascii="Meiryo UI" w:eastAsia="Meiryo UI" w:hAnsi="Meiryo UI" w:cs="Meiryo UI" w:hint="eastAsia"/>
          <w:sz w:val="24"/>
        </w:rPr>
        <w:t>14</w:t>
      </w:r>
      <w:r w:rsidRPr="00B55EC0">
        <w:rPr>
          <w:rFonts w:ascii="Meiryo UI" w:eastAsia="Meiryo UI" w:hAnsi="Meiryo UI" w:cs="Meiryo UI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sz w:val="24"/>
        </w:rPr>
        <w:t>Sep</w:t>
      </w:r>
      <w:r w:rsidRPr="00B55EC0">
        <w:rPr>
          <w:rFonts w:ascii="Meiryo UI" w:eastAsia="Meiryo UI" w:hAnsi="Meiryo UI" w:cs="Meiryo UI"/>
          <w:sz w:val="24"/>
        </w:rPr>
        <w:t xml:space="preserve"> 201</w:t>
      </w:r>
      <w:r w:rsidR="004779D7">
        <w:rPr>
          <w:rFonts w:ascii="Meiryo UI" w:eastAsia="Meiryo UI" w:hAnsi="Meiryo UI" w:cs="Meiryo UI" w:hint="eastAsia"/>
          <w:sz w:val="24"/>
        </w:rPr>
        <w:t>5</w:t>
      </w:r>
      <w:r w:rsidRPr="00B55EC0">
        <w:rPr>
          <w:rFonts w:ascii="Meiryo UI" w:eastAsia="Meiryo UI" w:hAnsi="Meiryo UI" w:cs="Meiryo UI"/>
          <w:sz w:val="24"/>
        </w:rPr>
        <w:t>, 1</w:t>
      </w:r>
      <w:r w:rsidR="00C04F41">
        <w:rPr>
          <w:rFonts w:ascii="Meiryo UI" w:eastAsia="Meiryo UI" w:hAnsi="Meiryo UI" w:cs="Meiryo UI" w:hint="eastAsia"/>
          <w:sz w:val="24"/>
        </w:rPr>
        <w:t>6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0-1</w:t>
      </w:r>
      <w:r w:rsidR="00C04F41">
        <w:rPr>
          <w:rFonts w:ascii="Meiryo UI" w:eastAsia="Meiryo UI" w:hAnsi="Meiryo UI" w:cs="Meiryo UI" w:hint="eastAsia"/>
          <w:sz w:val="24"/>
        </w:rPr>
        <w:t>8</w:t>
      </w:r>
      <w:r w:rsidRPr="00B55EC0">
        <w:rPr>
          <w:rFonts w:ascii="Meiryo UI" w:eastAsia="Meiryo UI" w:hAnsi="Meiryo UI" w:cs="Meiryo UI"/>
          <w:sz w:val="24"/>
        </w:rPr>
        <w:t>:</w:t>
      </w:r>
      <w:r w:rsidR="003744E9">
        <w:rPr>
          <w:rFonts w:ascii="Meiryo UI" w:eastAsia="Meiryo UI" w:hAnsi="Meiryo UI" w:cs="Meiryo UI" w:hint="eastAsia"/>
          <w:sz w:val="24"/>
        </w:rPr>
        <w:t>0</w:t>
      </w:r>
      <w:r w:rsidRPr="00B55EC0">
        <w:rPr>
          <w:rFonts w:ascii="Meiryo UI" w:eastAsia="Meiryo UI" w:hAnsi="Meiryo UI" w:cs="Meiryo UI"/>
          <w:sz w:val="24"/>
        </w:rPr>
        <w:t>0.</w:t>
      </w:r>
    </w:p>
    <w:p w:rsidR="00B55EC0" w:rsidRPr="006D60EF" w:rsidRDefault="00B55EC0" w:rsidP="00B55EC0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Venue</w:t>
      </w:r>
      <w:r w:rsidRPr="00B55EC0">
        <w:rPr>
          <w:rFonts w:ascii="Meiryo UI" w:eastAsia="Meiryo UI" w:hAnsi="Meiryo UI" w:cs="Meiryo UI"/>
          <w:sz w:val="24"/>
        </w:rPr>
        <w:tab/>
      </w:r>
      <w:r w:rsidRPr="00B55EC0">
        <w:rPr>
          <w:rFonts w:ascii="Meiryo UI" w:eastAsia="Meiryo UI" w:hAnsi="Meiryo UI" w:cs="Meiryo UI"/>
          <w:sz w:val="24"/>
        </w:rPr>
        <w:tab/>
        <w:t xml:space="preserve">Meeting room in </w:t>
      </w:r>
      <w:proofErr w:type="spellStart"/>
      <w:r w:rsidR="00C04F41" w:rsidRPr="00C04F41">
        <w:rPr>
          <w:rFonts w:ascii="Meiryo UI" w:eastAsia="Meiryo UI" w:hAnsi="Meiryo UI" w:cs="Meiryo UI"/>
          <w:sz w:val="24"/>
        </w:rPr>
        <w:t>YRP</w:t>
      </w:r>
      <w:proofErr w:type="spellEnd"/>
      <w:r w:rsidR="00C04F41" w:rsidRPr="00C04F41">
        <w:rPr>
          <w:rFonts w:ascii="Meiryo UI" w:eastAsia="Meiryo UI" w:hAnsi="Meiryo UI" w:cs="Meiryo UI"/>
          <w:sz w:val="24"/>
        </w:rPr>
        <w:t xml:space="preserve"> Ubiquitous Networking Laboratory</w:t>
      </w: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Default="00B55EC0" w:rsidP="006D60EF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Subject</w:t>
      </w:r>
    </w:p>
    <w:p w:rsidR="00083FF9" w:rsidRPr="00083FF9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083FF9">
        <w:rPr>
          <w:rFonts w:ascii="Meiryo UI" w:eastAsia="Meiryo UI" w:hAnsi="Meiryo UI" w:cs="Meiryo UI"/>
          <w:sz w:val="24"/>
        </w:rPr>
        <w:t>1.</w:t>
      </w:r>
      <w:r w:rsidR="00F86A0C">
        <w:rPr>
          <w:rFonts w:ascii="Meiryo UI" w:eastAsia="Meiryo UI" w:hAnsi="Meiryo UI" w:cs="Meiryo UI" w:hint="eastAsia"/>
          <w:sz w:val="24"/>
        </w:rPr>
        <w:t xml:space="preserve"> </w:t>
      </w:r>
      <w:r w:rsidRPr="00083FF9">
        <w:rPr>
          <w:rFonts w:ascii="Meiryo UI" w:eastAsia="Meiryo UI" w:hAnsi="Meiryo UI" w:cs="Meiryo UI"/>
          <w:sz w:val="24"/>
        </w:rPr>
        <w:t>Activity reports from other committees</w:t>
      </w:r>
    </w:p>
    <w:p w:rsidR="00F86A0C" w:rsidRDefault="00083FF9" w:rsidP="00F86A0C">
      <w:pPr>
        <w:spacing w:line="0" w:lineRule="atLeast"/>
        <w:ind w:left="708" w:hangingChars="295" w:hanging="708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="00F86A0C">
        <w:rPr>
          <w:rFonts w:ascii="Meiryo UI" w:eastAsia="Meiryo UI" w:hAnsi="Meiryo UI" w:cs="Meiryo UI"/>
          <w:sz w:val="24"/>
        </w:rPr>
        <w:t>2.</w:t>
      </w:r>
      <w:r w:rsidR="00F86A0C">
        <w:rPr>
          <w:rFonts w:ascii="Meiryo UI" w:eastAsia="Meiryo UI" w:hAnsi="Meiryo UI" w:cs="Meiryo UI" w:hint="eastAsia"/>
          <w:sz w:val="24"/>
        </w:rPr>
        <w:t xml:space="preserve"> </w:t>
      </w:r>
      <w:r w:rsidR="00F86A0C" w:rsidRPr="00F86A0C">
        <w:rPr>
          <w:rFonts w:ascii="Meiryo UI" w:eastAsia="Meiryo UI" w:hAnsi="Meiryo UI" w:cs="Meiryo UI"/>
          <w:sz w:val="24"/>
        </w:rPr>
        <w:t>Technical issues and scenarios described in open d</w:t>
      </w:r>
      <w:r w:rsidR="00F86A0C">
        <w:rPr>
          <w:rFonts w:ascii="Meiryo UI" w:eastAsia="Meiryo UI" w:hAnsi="Meiryo UI" w:cs="Meiryo UI"/>
          <w:sz w:val="24"/>
        </w:rPr>
        <w:t>ata guide (application edition)</w:t>
      </w:r>
    </w:p>
    <w:p w:rsidR="00F86A0C" w:rsidRPr="00F86A0C" w:rsidRDefault="00F86A0C" w:rsidP="00F86A0C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86A0C">
        <w:rPr>
          <w:rFonts w:ascii="Meiryo UI" w:eastAsia="Meiryo UI" w:hAnsi="Meiryo UI" w:cs="Meiryo UI"/>
          <w:sz w:val="24"/>
        </w:rPr>
        <w:t>3.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F86A0C">
        <w:rPr>
          <w:rFonts w:ascii="Meiryo UI" w:eastAsia="Meiryo UI" w:hAnsi="Meiryo UI" w:cs="Meiryo UI"/>
          <w:sz w:val="24"/>
        </w:rPr>
        <w:t>Composition of useful tools collection for publishing and utilizing open data</w:t>
      </w:r>
    </w:p>
    <w:p w:rsidR="00083FF9" w:rsidRPr="00083FF9" w:rsidRDefault="00F86A0C" w:rsidP="00F86A0C">
      <w:pPr>
        <w:spacing w:line="0" w:lineRule="atLeast"/>
        <w:ind w:left="708" w:hangingChars="295" w:hanging="708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Pr="00F86A0C">
        <w:rPr>
          <w:rFonts w:ascii="Meiryo UI" w:eastAsia="Meiryo UI" w:hAnsi="Meiryo UI" w:cs="Meiryo UI"/>
          <w:sz w:val="24"/>
        </w:rPr>
        <w:t>4.</w:t>
      </w:r>
      <w:r>
        <w:rPr>
          <w:rFonts w:ascii="Meiryo UI" w:eastAsia="Meiryo UI" w:hAnsi="Meiryo UI" w:cs="Meiryo UI" w:hint="eastAsia"/>
          <w:sz w:val="24"/>
        </w:rPr>
        <w:t xml:space="preserve"> </w:t>
      </w:r>
      <w:r w:rsidRPr="00F86A0C">
        <w:rPr>
          <w:rFonts w:ascii="Meiryo UI" w:eastAsia="Meiryo UI" w:hAnsi="Meiryo UI" w:cs="Meiryo UI"/>
          <w:sz w:val="24"/>
        </w:rPr>
        <w:t>Editing environment of  open data guide (application edition) and tools collection</w:t>
      </w:r>
    </w:p>
    <w:p w:rsidR="00083FF9" w:rsidRPr="00B55EC0" w:rsidRDefault="00083FF9" w:rsidP="00083FF9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   </w:t>
      </w:r>
      <w:r w:rsidR="00F86A0C">
        <w:rPr>
          <w:rFonts w:ascii="Meiryo UI" w:eastAsia="Meiryo UI" w:hAnsi="Meiryo UI" w:cs="Meiryo UI" w:hint="eastAsia"/>
          <w:sz w:val="24"/>
        </w:rPr>
        <w:t>5</w:t>
      </w:r>
      <w:r w:rsidRPr="00083FF9">
        <w:rPr>
          <w:rFonts w:ascii="Meiryo UI" w:eastAsia="Meiryo UI" w:hAnsi="Meiryo UI" w:cs="Meiryo UI"/>
          <w:sz w:val="24"/>
        </w:rPr>
        <w:t>. Exchange of views</w:t>
      </w:r>
    </w:p>
    <w:p w:rsidR="005F1257" w:rsidRDefault="005F1257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>M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aterials</w:t>
      </w:r>
    </w:p>
    <w:p w:rsidR="00B55EC0" w:rsidRDefault="00B55EC0" w:rsidP="006D60EF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-1 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 xml:space="preserve">Meeting note of the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1st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 xml:space="preserve"> meeting</w:t>
      </w:r>
    </w:p>
    <w:p w:rsidR="00B55EC0" w:rsidRDefault="00B55EC0" w:rsidP="00B55EC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 w:rsidR="004779D7">
        <w:rPr>
          <w:rFonts w:ascii="Meiryo UI" w:eastAsia="Meiryo UI" w:hAnsi="Meiryo UI" w:cs="Meiryo UI" w:hint="eastAsia"/>
          <w:color w:val="000000" w:themeColor="text1"/>
          <w:sz w:val="24"/>
        </w:rPr>
        <w:t xml:space="preserve">-2 </w:t>
      </w:r>
      <w:r w:rsidR="00083FF9" w:rsidRPr="00083FF9">
        <w:rPr>
          <w:rFonts w:ascii="Meiryo UI" w:eastAsia="Meiryo UI" w:hAnsi="Meiryo UI" w:cs="Meiryo UI"/>
          <w:sz w:val="24"/>
        </w:rPr>
        <w:t>Activity reports from other committees</w:t>
      </w:r>
    </w:p>
    <w:p w:rsidR="00083FF9" w:rsidRPr="00083FF9" w:rsidRDefault="00083FF9" w:rsidP="00083FF9">
      <w:pPr>
        <w:spacing w:line="0" w:lineRule="atLeast"/>
        <w:ind w:left="2126" w:hangingChars="886" w:hanging="212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04F41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-3 </w:t>
      </w:r>
      <w:r w:rsidR="00F86A0C" w:rsidRPr="00F86A0C">
        <w:rPr>
          <w:rFonts w:ascii="Meiryo UI" w:eastAsia="Meiryo UI" w:hAnsi="Meiryo UI" w:cs="Meiryo UI"/>
          <w:color w:val="000000" w:themeColor="text1"/>
          <w:sz w:val="24"/>
        </w:rPr>
        <w:t>Drafted Proposal of Editing environment of open data guide (application edition) and tools collection</w:t>
      </w:r>
    </w:p>
    <w:p w:rsidR="003744E9" w:rsidRDefault="003744E9" w:rsidP="003744E9">
      <w:pPr>
        <w:spacing w:line="0" w:lineRule="atLeast"/>
        <w:rPr>
          <w:rFonts w:ascii="Meiryo UI" w:eastAsia="Meiryo UI" w:hAnsi="Meiryo UI" w:cs="Meiryo UI" w:hint="eastAsia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</w:t>
      </w:r>
      <w:r w:rsidR="00F86A0C">
        <w:rPr>
          <w:rFonts w:ascii="Meiryo UI" w:eastAsia="Meiryo UI" w:hAnsi="Meiryo UI" w:cs="Meiryo UI" w:hint="eastAsia"/>
          <w:color w:val="000000" w:themeColor="text1"/>
          <w:sz w:val="24"/>
        </w:rPr>
        <w:t>R</w:t>
      </w:r>
      <w:r w:rsidR="00F86A0C" w:rsidRPr="00F86A0C">
        <w:rPr>
          <w:rFonts w:ascii="Meiryo UI" w:eastAsia="Meiryo UI" w:hAnsi="Meiryo UI" w:cs="Meiryo UI"/>
          <w:color w:val="000000" w:themeColor="text1"/>
          <w:sz w:val="24"/>
        </w:rPr>
        <w:t xml:space="preserve">eference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F86A0C">
        <w:rPr>
          <w:rFonts w:ascii="Meiryo UI" w:eastAsia="Meiryo UI" w:hAnsi="Meiryo UI" w:cs="Meiryo UI" w:hint="eastAsia"/>
          <w:color w:val="000000" w:themeColor="text1"/>
          <w:sz w:val="24"/>
        </w:rPr>
        <w:t>2</w:t>
      </w:r>
      <w:r w:rsidR="00083FF9">
        <w:rPr>
          <w:rFonts w:ascii="Meiryo UI" w:eastAsia="Meiryo UI" w:hAnsi="Meiryo UI" w:cs="Meiryo UI" w:hint="eastAsia"/>
          <w:color w:val="000000" w:themeColor="text1"/>
          <w:sz w:val="24"/>
        </w:rPr>
        <w:t>-</w:t>
      </w:r>
      <w:r w:rsidR="00F86A0C">
        <w:rPr>
          <w:rFonts w:ascii="Meiryo UI" w:eastAsia="Meiryo UI" w:hAnsi="Meiryo UI" w:cs="Meiryo UI" w:hint="eastAsia"/>
          <w:color w:val="000000" w:themeColor="text1"/>
          <w:sz w:val="24"/>
        </w:rPr>
        <w:t>1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 w:rsidR="00CD74E0">
        <w:rPr>
          <w:rFonts w:ascii="Meiryo UI" w:eastAsia="Meiryo UI" w:hAnsi="Meiryo UI" w:cs="Meiryo UI" w:hint="eastAsia"/>
          <w:color w:val="000000" w:themeColor="text1"/>
          <w:sz w:val="24"/>
        </w:rPr>
        <w:t>S</w:t>
      </w:r>
      <w:r w:rsidR="00CD74E0" w:rsidRPr="00CD74E0">
        <w:rPr>
          <w:rFonts w:ascii="Meiryo UI" w:eastAsia="Meiryo UI" w:hAnsi="Meiryo UI" w:cs="Meiryo UI"/>
          <w:color w:val="000000" w:themeColor="text1"/>
          <w:sz w:val="24"/>
        </w:rPr>
        <w:t>eating chart</w:t>
      </w:r>
    </w:p>
    <w:p w:rsidR="00CD74E0" w:rsidRDefault="00CD74E0" w:rsidP="00CD74E0">
      <w:pPr>
        <w:spacing w:line="0" w:lineRule="atLeast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R</w:t>
      </w:r>
      <w:r w:rsidRPr="00F86A0C">
        <w:rPr>
          <w:rFonts w:ascii="Meiryo UI" w:eastAsia="Meiryo UI" w:hAnsi="Meiryo UI" w:cs="Meiryo UI"/>
          <w:color w:val="000000" w:themeColor="text1"/>
          <w:sz w:val="24"/>
        </w:rPr>
        <w:t xml:space="preserve">eference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2-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2 Member list</w:t>
      </w:r>
    </w:p>
    <w:p w:rsidR="00CD74E0" w:rsidRDefault="00CD74E0" w:rsidP="00CD74E0">
      <w:pPr>
        <w:spacing w:line="0" w:lineRule="atLeast"/>
        <w:ind w:left="3360" w:hangingChars="1400" w:hanging="3360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R</w:t>
      </w:r>
      <w:r w:rsidRPr="00F86A0C">
        <w:rPr>
          <w:rFonts w:ascii="Meiryo UI" w:eastAsia="Meiryo UI" w:hAnsi="Meiryo UI" w:cs="Meiryo UI"/>
          <w:color w:val="000000" w:themeColor="text1"/>
          <w:sz w:val="24"/>
        </w:rPr>
        <w:t xml:space="preserve">eference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2-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3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Pr="00CD74E0">
        <w:rPr>
          <w:rFonts w:ascii="Meiryo UI" w:eastAsia="Meiryo UI" w:hAnsi="Meiryo UI" w:cs="Meiryo UI"/>
          <w:color w:val="000000" w:themeColor="text1"/>
          <w:sz w:val="24"/>
        </w:rPr>
        <w:t xml:space="preserve">escription example </w:t>
      </w:r>
      <w:r w:rsidRPr="00F86A0C">
        <w:rPr>
          <w:rFonts w:ascii="Meiryo UI" w:eastAsia="Meiryo UI" w:hAnsi="Meiryo UI" w:cs="Meiryo UI"/>
          <w:color w:val="000000" w:themeColor="text1"/>
          <w:sz w:val="24"/>
        </w:rPr>
        <w:t>of open data guide (application edition)</w:t>
      </w:r>
    </w:p>
    <w:p w:rsidR="00CD74E0" w:rsidRDefault="00CD74E0" w:rsidP="00CD74E0">
      <w:pPr>
        <w:spacing w:line="0" w:lineRule="atLeast"/>
        <w:ind w:left="3360" w:hangingChars="1400" w:hanging="3360"/>
        <w:rPr>
          <w:rFonts w:ascii="Meiryo UI" w:eastAsia="Meiryo UI" w:hAnsi="Meiryo UI" w:cs="Meiryo UI"/>
          <w:color w:val="000000" w:themeColor="text1"/>
          <w:sz w:val="24"/>
        </w:rPr>
      </w:pP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  R</w:t>
      </w:r>
      <w:r w:rsidRPr="00F86A0C">
        <w:rPr>
          <w:rFonts w:ascii="Meiryo UI" w:eastAsia="Meiryo UI" w:hAnsi="Meiryo UI" w:cs="Meiryo UI"/>
          <w:color w:val="000000" w:themeColor="text1"/>
          <w:sz w:val="24"/>
        </w:rPr>
        <w:t xml:space="preserve">eference 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D</w:t>
      </w:r>
      <w:r w:rsidRPr="00B55EC0">
        <w:rPr>
          <w:rFonts w:ascii="Meiryo UI" w:eastAsia="Meiryo UI" w:hAnsi="Meiryo UI" w:cs="Meiryo UI"/>
          <w:color w:val="000000" w:themeColor="text1"/>
          <w:sz w:val="24"/>
        </w:rPr>
        <w:t>ocument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2-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>4</w:t>
      </w:r>
      <w:r>
        <w:rPr>
          <w:rFonts w:ascii="Meiryo UI" w:eastAsia="Meiryo UI" w:hAnsi="Meiryo UI" w:cs="Meiryo UI" w:hint="eastAsia"/>
          <w:color w:val="000000" w:themeColor="text1"/>
          <w:sz w:val="24"/>
        </w:rPr>
        <w:t xml:space="preserve"> D</w:t>
      </w:r>
      <w:r w:rsidRPr="00CD74E0">
        <w:rPr>
          <w:rFonts w:ascii="Meiryo UI" w:eastAsia="Meiryo UI" w:hAnsi="Meiryo UI" w:cs="Meiryo UI"/>
          <w:color w:val="000000" w:themeColor="text1"/>
          <w:sz w:val="24"/>
        </w:rPr>
        <w:t xml:space="preserve">escription example </w:t>
      </w:r>
      <w:r w:rsidRPr="00F86A0C">
        <w:rPr>
          <w:rFonts w:ascii="Meiryo UI" w:eastAsia="Meiryo UI" w:hAnsi="Meiryo UI" w:cs="Meiryo UI"/>
          <w:color w:val="000000" w:themeColor="text1"/>
          <w:sz w:val="24"/>
        </w:rPr>
        <w:t>of</w:t>
      </w:r>
      <w:r w:rsidRPr="00CD74E0">
        <w:rPr>
          <w:rFonts w:ascii="Meiryo UI" w:eastAsia="Meiryo UI" w:hAnsi="Meiryo UI" w:cs="Meiryo UI"/>
          <w:sz w:val="24"/>
        </w:rPr>
        <w:t xml:space="preserve"> </w:t>
      </w:r>
      <w:r w:rsidRPr="00F86A0C">
        <w:rPr>
          <w:rFonts w:ascii="Meiryo UI" w:eastAsia="Meiryo UI" w:hAnsi="Meiryo UI" w:cs="Meiryo UI"/>
          <w:sz w:val="24"/>
        </w:rPr>
        <w:t>useful tools collection for publishing and utilizing open data</w:t>
      </w:r>
      <w:bookmarkStart w:id="0" w:name="_GoBack"/>
      <w:bookmarkEnd w:id="0"/>
    </w:p>
    <w:p w:rsidR="00083FF9" w:rsidRDefault="00083FF9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B55EC0" w:rsidRDefault="00B55EC0" w:rsidP="0048525D">
      <w:pPr>
        <w:spacing w:line="0" w:lineRule="atLeast"/>
        <w:rPr>
          <w:rFonts w:ascii="Meiryo UI" w:eastAsia="Meiryo UI" w:hAnsi="Meiryo UI" w:cs="Meiryo UI"/>
          <w:sz w:val="24"/>
        </w:rPr>
      </w:pPr>
      <w:r w:rsidRPr="00B55EC0">
        <w:rPr>
          <w:rFonts w:ascii="Meiryo UI" w:eastAsia="Meiryo UI" w:hAnsi="Meiryo UI" w:cs="Meiryo UI"/>
          <w:sz w:val="24"/>
        </w:rPr>
        <w:t>Concluded.</w:t>
      </w:r>
    </w:p>
    <w:sectPr w:rsidR="00B55EC0" w:rsidSect="00282F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504" w:rsidRDefault="00C72504" w:rsidP="00D950E3">
      <w:r>
        <w:separator/>
      </w:r>
    </w:p>
  </w:endnote>
  <w:endnote w:type="continuationSeparator" w:id="0">
    <w:p w:rsidR="00C72504" w:rsidRDefault="00C72504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504" w:rsidRDefault="00C72504" w:rsidP="00D950E3">
      <w:r>
        <w:separator/>
      </w:r>
    </w:p>
  </w:footnote>
  <w:footnote w:type="continuationSeparator" w:id="0">
    <w:p w:rsidR="00C72504" w:rsidRDefault="00C72504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AE0" w:rsidRDefault="007B7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新堂克徳">
    <w15:presenceInfo w15:providerId="Windows Live" w15:userId="453213a3d00c8f2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83FF9"/>
    <w:rsid w:val="00092E54"/>
    <w:rsid w:val="000D1512"/>
    <w:rsid w:val="0015013F"/>
    <w:rsid w:val="00171EA8"/>
    <w:rsid w:val="00187C78"/>
    <w:rsid w:val="001C1005"/>
    <w:rsid w:val="00282F7D"/>
    <w:rsid w:val="002B1B38"/>
    <w:rsid w:val="003474B9"/>
    <w:rsid w:val="003744E9"/>
    <w:rsid w:val="00397DB8"/>
    <w:rsid w:val="004779D7"/>
    <w:rsid w:val="0048525D"/>
    <w:rsid w:val="004A60DC"/>
    <w:rsid w:val="004B5425"/>
    <w:rsid w:val="004D79F9"/>
    <w:rsid w:val="005429AF"/>
    <w:rsid w:val="005F1257"/>
    <w:rsid w:val="00643DF9"/>
    <w:rsid w:val="006557CF"/>
    <w:rsid w:val="006A0139"/>
    <w:rsid w:val="006A5BCA"/>
    <w:rsid w:val="006D37C5"/>
    <w:rsid w:val="006D60EF"/>
    <w:rsid w:val="007232B4"/>
    <w:rsid w:val="007250A6"/>
    <w:rsid w:val="0074132A"/>
    <w:rsid w:val="007623AB"/>
    <w:rsid w:val="00780DCC"/>
    <w:rsid w:val="007B7AE0"/>
    <w:rsid w:val="007B7F1D"/>
    <w:rsid w:val="007D64EE"/>
    <w:rsid w:val="00802AA7"/>
    <w:rsid w:val="0086539B"/>
    <w:rsid w:val="008C6F47"/>
    <w:rsid w:val="008F6568"/>
    <w:rsid w:val="009170DA"/>
    <w:rsid w:val="00942687"/>
    <w:rsid w:val="00975281"/>
    <w:rsid w:val="00A206D2"/>
    <w:rsid w:val="00A477DD"/>
    <w:rsid w:val="00A47868"/>
    <w:rsid w:val="00AC1322"/>
    <w:rsid w:val="00B11B5B"/>
    <w:rsid w:val="00B55EC0"/>
    <w:rsid w:val="00BE0B85"/>
    <w:rsid w:val="00C04F41"/>
    <w:rsid w:val="00C72504"/>
    <w:rsid w:val="00C731F4"/>
    <w:rsid w:val="00CD74E0"/>
    <w:rsid w:val="00CF4B3E"/>
    <w:rsid w:val="00D226B4"/>
    <w:rsid w:val="00D5757B"/>
    <w:rsid w:val="00D8481F"/>
    <w:rsid w:val="00D950E3"/>
    <w:rsid w:val="00E333C0"/>
    <w:rsid w:val="00E95A0C"/>
    <w:rsid w:val="00F159B0"/>
    <w:rsid w:val="00F37742"/>
    <w:rsid w:val="00F451E1"/>
    <w:rsid w:val="00F86A0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55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E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2015-09-17T06:01:00Z</dcterms:created>
  <dcterms:modified xsi:type="dcterms:W3CDTF">2015-09-17T06:32:00Z</dcterms:modified>
</cp:coreProperties>
</file>